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7322" w14:textId="77777777" w:rsidR="00A21263" w:rsidRDefault="00A21263" w:rsidP="00E12E0B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70267456" w14:textId="1DFDCA20" w:rsidR="00A21263" w:rsidRDefault="00A21263" w:rsidP="00E12E0B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Articolo settimanale Fondazione Studi del 21 febbraio 2025</w:t>
      </w:r>
    </w:p>
    <w:p w14:paraId="4820BCC4" w14:textId="77777777" w:rsidR="00A21263" w:rsidRDefault="00A21263" w:rsidP="00E12E0B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3B8718A2" w14:textId="0E4A014E" w:rsidR="00714298" w:rsidRDefault="0057785B" w:rsidP="00E12E0B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Pensioni 2025, le novità</w:t>
      </w:r>
    </w:p>
    <w:p w14:paraId="729F6730" w14:textId="77777777" w:rsidR="0057785B" w:rsidRDefault="0057785B" w:rsidP="00E12E0B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2C83410F" w14:textId="77777777" w:rsidR="0057785B" w:rsidRDefault="0057785B" w:rsidP="00AA406A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1BEDAEE7" w14:textId="3AB93C2A" w:rsidR="00E12E0B" w:rsidRDefault="00AA406A" w:rsidP="00E12E0B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15338E">
        <w:rPr>
          <w:rFonts w:ascii="Georgia" w:hAnsi="Georgia"/>
          <w:sz w:val="22"/>
          <w:szCs w:val="22"/>
        </w:rPr>
        <w:t>Rappresenta una vera innovazione</w:t>
      </w:r>
      <w:r w:rsidR="0057785B">
        <w:rPr>
          <w:rFonts w:ascii="Georgia" w:hAnsi="Georgia"/>
          <w:sz w:val="22"/>
          <w:szCs w:val="22"/>
        </w:rPr>
        <w:t xml:space="preserve"> </w:t>
      </w:r>
      <w:r w:rsidRPr="0015338E">
        <w:rPr>
          <w:rFonts w:ascii="Georgia" w:hAnsi="Georgia"/>
          <w:sz w:val="22"/>
          <w:szCs w:val="22"/>
        </w:rPr>
        <w:t>il nuovo canale di pensionamento anticipato a 64 anni, riservato ai lavoratori integralmente contributivi</w:t>
      </w:r>
      <w:r w:rsidR="00252D94">
        <w:rPr>
          <w:rFonts w:ascii="Georgia" w:hAnsi="Georgia"/>
          <w:sz w:val="22"/>
          <w:szCs w:val="22"/>
        </w:rPr>
        <w:t xml:space="preserve"> previsto dalla legge di Bilancio 2025 n.207/24</w:t>
      </w:r>
      <w:r w:rsidRPr="0015338E">
        <w:rPr>
          <w:rFonts w:ascii="Georgia" w:hAnsi="Georgia"/>
          <w:sz w:val="22"/>
          <w:szCs w:val="22"/>
        </w:rPr>
        <w:t>. Per questi, infatti, si prevede la possibilità di accedere alla pensione anticipata contributiva cumulando, ai fini del conseguimento dell’importo soglia, il trattamento pensionistico pubblico e quello complementare. Più nel dettaglio, si stabilisce che i lavoratori con il primo accredito contributivo successivo al 1/1/96 potranno anticipare la pensione a 64 anni di età (nel 2025) e con almeno 25 anni di contributi (30 dal 2030), a condizione che la misura dell’assegno pubblico e della rendita complementare siano complessivamente almeno pari a 3,2 volte l’assegno sociale. Per questi lavoratori è prevista, tuttavia, una ulteriore penalizzazione rappresentata dalla incumulabilità della pensione con i redditi da lavoro autonomo o subordinato (fatta eccezione per il lavoro occasionale nel limite di 5.000 euro annui). </w:t>
      </w:r>
      <w:r w:rsidR="00E12E0B" w:rsidRPr="00E12E0B">
        <w:rPr>
          <w:rFonts w:ascii="Georgia" w:hAnsi="Georgia"/>
          <w:sz w:val="22"/>
          <w:szCs w:val="22"/>
        </w:rPr>
        <w:t xml:space="preserve">La Legge di Bilancio </w:t>
      </w:r>
      <w:r w:rsidR="00252D94">
        <w:rPr>
          <w:rFonts w:ascii="Georgia" w:hAnsi="Georgia"/>
          <w:sz w:val="22"/>
          <w:szCs w:val="22"/>
        </w:rPr>
        <w:t xml:space="preserve">2025 </w:t>
      </w:r>
      <w:r w:rsidR="00E12E0B" w:rsidRPr="00E12E0B">
        <w:rPr>
          <w:rFonts w:ascii="Georgia" w:hAnsi="Georgia"/>
          <w:sz w:val="22"/>
          <w:szCs w:val="22"/>
        </w:rPr>
        <w:t xml:space="preserve">introduce </w:t>
      </w:r>
      <w:r w:rsidR="0057785B">
        <w:rPr>
          <w:rFonts w:ascii="Georgia" w:hAnsi="Georgia"/>
          <w:sz w:val="22"/>
          <w:szCs w:val="22"/>
        </w:rPr>
        <w:t xml:space="preserve">anche </w:t>
      </w:r>
      <w:r w:rsidR="00E12E0B" w:rsidRPr="00E12E0B">
        <w:rPr>
          <w:rFonts w:ascii="Georgia" w:hAnsi="Georgia"/>
          <w:sz w:val="22"/>
          <w:szCs w:val="22"/>
        </w:rPr>
        <w:t>un nuovo strumento di incentivo per la prosecuzione dell’attività lavorativa</w:t>
      </w:r>
      <w:r w:rsidR="0057785B">
        <w:rPr>
          <w:rFonts w:ascii="Georgia" w:hAnsi="Georgia"/>
          <w:sz w:val="22"/>
          <w:szCs w:val="22"/>
        </w:rPr>
        <w:t>.</w:t>
      </w:r>
      <w:r w:rsidR="00E12E0B" w:rsidRPr="00E12E0B">
        <w:rPr>
          <w:rFonts w:ascii="Georgia" w:hAnsi="Georgia"/>
          <w:sz w:val="22"/>
          <w:szCs w:val="22"/>
        </w:rPr>
        <w:t xml:space="preserve"> Non è una misura del tutto nuova</w:t>
      </w:r>
      <w:r w:rsidR="0057785B">
        <w:rPr>
          <w:rFonts w:ascii="Georgia" w:hAnsi="Georgia"/>
          <w:sz w:val="22"/>
          <w:szCs w:val="22"/>
        </w:rPr>
        <w:t>,</w:t>
      </w:r>
      <w:r w:rsidR="00E12E0B" w:rsidRPr="00E12E0B">
        <w:rPr>
          <w:rFonts w:ascii="Georgia" w:hAnsi="Georgia"/>
          <w:sz w:val="22"/>
          <w:szCs w:val="22"/>
        </w:rPr>
        <w:t xml:space="preserve"> perché negli ultimi anni è già stata sperimentata in favore di quei lavoratori che nonostante avessero maturato i requisiti per la pensione anticipata flessibile, nota anche come Quota 103, abbiano invece deciso di continuare l’attività lavorativa e ricevere sotto forma di retribuzione la quota di contribuzione a loro carico. La versione 2025 prevede un’estensione della platea; infatti, oltre ai lavoratori dipendenti che abbiano maturato, entro il 31 dicembre 2025, i requisiti minimi per l’accesso alla pensione anticipata flessibile è destinata anche a coloro che hanno maturato i requisiti per la pensione anticipata. Questa misura permette ai destinata</w:t>
      </w:r>
      <w:r w:rsidR="0057785B">
        <w:rPr>
          <w:rFonts w:ascii="Georgia" w:hAnsi="Georgia"/>
          <w:sz w:val="22"/>
          <w:szCs w:val="22"/>
        </w:rPr>
        <w:t>r</w:t>
      </w:r>
      <w:r w:rsidR="00E12E0B" w:rsidRPr="00E12E0B">
        <w:rPr>
          <w:rFonts w:ascii="Georgia" w:hAnsi="Georgia"/>
          <w:sz w:val="22"/>
          <w:szCs w:val="22"/>
        </w:rPr>
        <w:t>i di rinunciare all’accredito contributivo della quota dei contributi a proprio carico relativi all’assicurazione generale obbligatoria IVS e</w:t>
      </w:r>
      <w:r w:rsidR="0057785B">
        <w:rPr>
          <w:rFonts w:ascii="Georgia" w:hAnsi="Georgia"/>
          <w:sz w:val="22"/>
          <w:szCs w:val="22"/>
        </w:rPr>
        <w:t>,</w:t>
      </w:r>
      <w:r w:rsidR="00E12E0B" w:rsidRPr="00E12E0B">
        <w:rPr>
          <w:rFonts w:ascii="Georgia" w:hAnsi="Georgia"/>
          <w:sz w:val="22"/>
          <w:szCs w:val="22"/>
        </w:rPr>
        <w:t xml:space="preserve"> una volta esercitata tale facoltà, ricevere la corrispondente quota sotto forma di retribuzione. L’ulteriore novità, rispetto alla versione precedente, è il richiamo all’applicazione </w:t>
      </w:r>
      <w:r w:rsidR="0057785B">
        <w:rPr>
          <w:rFonts w:ascii="Georgia" w:hAnsi="Georgia"/>
          <w:sz w:val="22"/>
          <w:szCs w:val="22"/>
        </w:rPr>
        <w:t xml:space="preserve">della </w:t>
      </w:r>
      <w:r w:rsidR="00E12E0B" w:rsidRPr="00E12E0B">
        <w:rPr>
          <w:rFonts w:ascii="Georgia" w:hAnsi="Georgia"/>
          <w:sz w:val="22"/>
          <w:szCs w:val="22"/>
        </w:rPr>
        <w:t xml:space="preserve">non imposizione fiscale. Rimane però fermo il minor accredito contributivo rispetto alla quota totale di cui avrebbe beneficiato il lavoratore se non avesse aderito a questa facoltà. </w:t>
      </w:r>
      <w:r w:rsidR="0057785B">
        <w:rPr>
          <w:rFonts w:ascii="Georgia" w:hAnsi="Georgia"/>
          <w:sz w:val="22"/>
          <w:szCs w:val="22"/>
        </w:rPr>
        <w:t>Tutte le informazioni sono contenute nella Circolare n.1/25 di Fondazione Studi dei Consulenti del Lavoro.</w:t>
      </w:r>
    </w:p>
    <w:p w14:paraId="0FB6960D" w14:textId="77777777" w:rsidR="00714298" w:rsidRPr="00E12E0B" w:rsidRDefault="00714298" w:rsidP="00E12E0B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</w:p>
    <w:sectPr w:rsidR="00714298" w:rsidRPr="00E12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C9"/>
    <w:rsid w:val="00252D94"/>
    <w:rsid w:val="0057785B"/>
    <w:rsid w:val="00714298"/>
    <w:rsid w:val="00A21263"/>
    <w:rsid w:val="00A469D6"/>
    <w:rsid w:val="00A70DC9"/>
    <w:rsid w:val="00AA406A"/>
    <w:rsid w:val="00B02876"/>
    <w:rsid w:val="00C32E8D"/>
    <w:rsid w:val="00E12E0B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66F2"/>
  <w15:chartTrackingRefBased/>
  <w15:docId w15:val="{568549DB-9672-4302-9089-A58CE5B6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0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0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0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0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0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0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0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0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0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0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0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0DC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0DC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0D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0D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0D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0D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0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0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0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0D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0D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0DC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0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0DC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0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4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2025-02-21T09:45:00Z</dcterms:created>
  <dcterms:modified xsi:type="dcterms:W3CDTF">2025-02-21T09:45:00Z</dcterms:modified>
</cp:coreProperties>
</file>